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jc w:val="center"/>
        <w:rPr>
          <w:rFonts w:hint="eastAsia" w:ascii="宋体" w:hAnsi="宋体" w:eastAsia="宋体" w:cs="宋体"/>
          <w:sz w:val="44"/>
          <w:szCs w:val="44"/>
        </w:rPr>
      </w:pPr>
    </w:p>
    <w:p>
      <w:pPr>
        <w:pStyle w:val="4"/>
        <w:keepNext w:val="0"/>
        <w:keepLines w:val="0"/>
        <w:widowControl/>
        <w:suppressLineNumbers w:val="0"/>
        <w:spacing w:before="75" w:beforeAutospacing="0" w:after="75" w:afterAutospacing="0"/>
        <w:ind w:left="0" w:right="0"/>
        <w:jc w:val="center"/>
        <w:rPr>
          <w:rFonts w:hint="eastAsia" w:ascii="宋体" w:hAnsi="宋体" w:eastAsia="宋体" w:cs="宋体"/>
          <w:sz w:val="44"/>
          <w:szCs w:val="44"/>
        </w:rPr>
      </w:pPr>
      <w:r>
        <w:rPr>
          <w:rFonts w:hint="eastAsia" w:ascii="宋体" w:hAnsi="宋体" w:eastAsia="宋体" w:cs="宋体"/>
          <w:sz w:val="44"/>
          <w:szCs w:val="44"/>
        </w:rPr>
        <w:t>太平区人民政府办公室关于印发《太平区中央下放政策性破产企业“三供一业”分离移交 维修改造补助资金管理办法》的通知</w:t>
      </w:r>
    </w:p>
    <w:p>
      <w:pPr>
        <w:pStyle w:val="4"/>
        <w:keepNext w:val="0"/>
        <w:keepLines w:val="0"/>
        <w:widowControl/>
        <w:suppressLineNumbers w:val="0"/>
        <w:spacing w:before="75" w:beforeAutospacing="0" w:after="75" w:afterAutospacing="0"/>
        <w:ind w:left="0" w:right="0"/>
        <w:rPr>
          <w:rFonts w:hint="eastAsia" w:ascii="仿宋_GB2312" w:eastAsia="仿宋_GB2312" w:cs="仿宋_GB2312"/>
          <w:sz w:val="32"/>
          <w:szCs w:val="32"/>
        </w:rPr>
      </w:pPr>
    </w:p>
    <w:p>
      <w:pPr>
        <w:pStyle w:val="4"/>
        <w:keepNext w:val="0"/>
        <w:keepLines w:val="0"/>
        <w:widowControl/>
        <w:suppressLineNumbers w:val="0"/>
        <w:spacing w:before="75" w:beforeAutospacing="0" w:after="75" w:afterAutospacing="0"/>
        <w:ind w:left="0" w:right="0"/>
        <w:jc w:val="center"/>
        <w:rPr>
          <w:rFonts w:hint="eastAsia" w:ascii="仿宋_GB2312" w:eastAsia="仿宋_GB2312" w:cs="仿宋_GB2312"/>
          <w:sz w:val="32"/>
          <w:szCs w:val="32"/>
        </w:rPr>
      </w:pPr>
      <w:bookmarkStart w:id="0" w:name="_GoBack"/>
      <w:r>
        <w:rPr>
          <w:rFonts w:hint="eastAsia" w:ascii="仿宋_GB2312" w:eastAsia="仿宋_GB2312" w:cs="仿宋_GB2312"/>
          <w:sz w:val="32"/>
          <w:szCs w:val="32"/>
        </w:rPr>
        <w:t>阜太政办发〔2017〕54号</w:t>
      </w:r>
    </w:p>
    <w:bookmarkEnd w:id="0"/>
    <w:p>
      <w:pPr>
        <w:pStyle w:val="4"/>
        <w:keepNext w:val="0"/>
        <w:keepLines w:val="0"/>
        <w:widowControl/>
        <w:suppressLineNumbers w:val="0"/>
        <w:spacing w:before="75" w:beforeAutospacing="0" w:after="75" w:afterAutospacing="0"/>
        <w:ind w:left="0" w:right="0"/>
        <w:rPr>
          <w:rFonts w:ascii="仿宋_GB2312" w:eastAsia="仿宋_GB2312" w:cs="仿宋_GB2312"/>
          <w:sz w:val="32"/>
          <w:szCs w:val="32"/>
        </w:rPr>
      </w:pPr>
    </w:p>
    <w:p>
      <w:pPr>
        <w:pStyle w:val="4"/>
        <w:keepNext w:val="0"/>
        <w:keepLines w:val="0"/>
        <w:widowControl/>
        <w:suppressLineNumbers w:val="0"/>
        <w:spacing w:before="75" w:beforeAutospacing="0" w:after="75" w:afterAutospacing="0"/>
        <w:ind w:left="0" w:right="0"/>
      </w:pPr>
      <w:r>
        <w:rPr>
          <w:rFonts w:ascii="仿宋_GB2312" w:eastAsia="仿宋_GB2312" w:cs="仿宋_GB2312"/>
          <w:sz w:val="32"/>
          <w:szCs w:val="32"/>
        </w:rPr>
        <w:t>水泉镇人民政府，各街道办事处，区政府各部门、有关单位：</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kern w:val="0"/>
          <w:sz w:val="32"/>
          <w:szCs w:val="32"/>
          <w:lang w:val="en-US" w:eastAsia="zh-CN" w:bidi="ar"/>
        </w:rPr>
        <w:t>经区政府同意，现将《太平区中央下放政策性破产企业“三供一业”分离移交维修改造补助资金管理办法》印发给你们，请结合实际，认真贯彻执行。</w:t>
      </w:r>
    </w:p>
    <w:p>
      <w:pPr>
        <w:keepNext w:val="0"/>
        <w:keepLines w:val="0"/>
        <w:widowControl/>
        <w:suppressLineNumbers w:val="0"/>
        <w:spacing w:before="75" w:beforeAutospacing="0" w:after="75" w:afterAutospacing="0"/>
        <w:ind w:left="0" w:right="0" w:firstLine="640"/>
        <w:jc w:val="right"/>
        <w:rPr>
          <w:rFonts w:hint="eastAsia" w:ascii="仿宋_GB2312" w:hAnsi="Calibri" w:eastAsia="仿宋_GB2312" w:cs="仿宋_GB2312"/>
          <w:kern w:val="0"/>
          <w:sz w:val="32"/>
          <w:szCs w:val="32"/>
          <w:lang w:val="en-US" w:eastAsia="zh-CN" w:bidi="ar"/>
        </w:rPr>
      </w:pPr>
    </w:p>
    <w:p>
      <w:pPr>
        <w:keepNext w:val="0"/>
        <w:keepLines w:val="0"/>
        <w:widowControl/>
        <w:suppressLineNumbers w:val="0"/>
        <w:spacing w:before="75" w:beforeAutospacing="0" w:after="75" w:afterAutospacing="0"/>
        <w:ind w:left="0" w:right="0" w:firstLine="640"/>
        <w:jc w:val="right"/>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太平区人民政府办公室</w:t>
      </w:r>
    </w:p>
    <w:p>
      <w:pPr>
        <w:keepNext w:val="0"/>
        <w:keepLines w:val="0"/>
        <w:widowControl/>
        <w:suppressLineNumbers w:val="0"/>
        <w:spacing w:before="75" w:beforeAutospacing="0" w:after="75" w:afterAutospacing="0"/>
        <w:ind w:left="0" w:right="0" w:firstLine="640"/>
        <w:jc w:val="right"/>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kern w:val="0"/>
          <w:sz w:val="32"/>
          <w:szCs w:val="32"/>
          <w:lang w:val="en-US" w:eastAsia="zh-CN" w:bidi="ar"/>
        </w:rPr>
        <w:t>2017年10月9日</w:t>
      </w:r>
    </w:p>
    <w:p>
      <w:pPr>
        <w:keepNext w:val="0"/>
        <w:keepLines w:val="0"/>
        <w:widowControl/>
        <w:suppressLineNumbers w:val="0"/>
        <w:spacing w:before="75" w:beforeAutospacing="0" w:after="75" w:afterAutospacing="0"/>
        <w:ind w:left="0" w:right="0" w:firstLine="640"/>
        <w:jc w:val="right"/>
        <w:rPr>
          <w:rFonts w:hint="eastAsia" w:ascii="仿宋_GB2312" w:hAnsi="Calibri" w:eastAsia="仿宋_GB2312" w:cs="仿宋_GB2312"/>
          <w:kern w:val="0"/>
          <w:sz w:val="32"/>
          <w:szCs w:val="32"/>
          <w:lang w:val="en-US" w:eastAsia="zh-CN" w:bidi="ar"/>
        </w:rPr>
      </w:pPr>
    </w:p>
    <w:p>
      <w:pPr>
        <w:keepNext w:val="0"/>
        <w:keepLines w:val="0"/>
        <w:widowControl/>
        <w:suppressLineNumbers w:val="0"/>
        <w:spacing w:before="75" w:beforeAutospacing="0" w:after="75" w:afterAutospacing="0"/>
        <w:ind w:left="0" w:right="0" w:firstLine="640"/>
        <w:jc w:val="left"/>
      </w:pPr>
      <w:r>
        <w:rPr>
          <w:rFonts w:ascii="仿宋" w:hAnsi="仿宋" w:eastAsia="仿宋" w:cs="仿宋"/>
          <w:color w:val="333333"/>
          <w:kern w:val="0"/>
          <w:sz w:val="31"/>
          <w:szCs w:val="31"/>
          <w:shd w:val="clear" w:fill="FFFFFF"/>
          <w:lang w:val="en-US" w:eastAsia="zh-CN" w:bidi="ar"/>
        </w:rPr>
        <w:t>（此件公开发布）</w:t>
      </w:r>
    </w:p>
    <w:p>
      <w:pPr>
        <w:keepNext w:val="0"/>
        <w:keepLines w:val="0"/>
        <w:widowControl/>
        <w:suppressLineNumbers w:val="0"/>
        <w:spacing w:before="75" w:beforeAutospacing="0" w:after="75" w:afterAutospacing="0"/>
        <w:ind w:left="0" w:right="0" w:firstLine="4800"/>
        <w:jc w:val="left"/>
      </w:pPr>
    </w:p>
    <w:p>
      <w:pPr>
        <w:keepNext w:val="0"/>
        <w:keepLines w:val="0"/>
        <w:widowControl/>
        <w:suppressLineNumbers w:val="0"/>
        <w:spacing w:before="75" w:beforeAutospacing="0" w:after="75" w:afterAutospacing="0"/>
        <w:ind w:left="0" w:right="0"/>
        <w:jc w:val="center"/>
        <w:rPr>
          <w:rFonts w:hint="eastAsia" w:ascii="宋体" w:hAnsi="宋体" w:eastAsia="宋体" w:cs="宋体"/>
          <w:kern w:val="0"/>
          <w:sz w:val="44"/>
          <w:szCs w:val="44"/>
          <w:lang w:val="en-US" w:eastAsia="zh-CN" w:bidi="ar"/>
        </w:rPr>
      </w:pPr>
    </w:p>
    <w:p>
      <w:pPr>
        <w:keepNext w:val="0"/>
        <w:keepLines w:val="0"/>
        <w:widowControl/>
        <w:suppressLineNumbers w:val="0"/>
        <w:spacing w:before="75" w:beforeAutospacing="0" w:after="75" w:afterAutospacing="0"/>
        <w:ind w:left="0" w:right="0"/>
        <w:jc w:val="center"/>
        <w:rPr>
          <w:rFonts w:hint="eastAsia" w:ascii="宋体" w:hAnsi="宋体" w:eastAsia="宋体" w:cs="宋体"/>
          <w:kern w:val="0"/>
          <w:sz w:val="44"/>
          <w:szCs w:val="44"/>
          <w:lang w:val="en-US" w:eastAsia="zh-CN" w:bidi="ar"/>
        </w:rPr>
      </w:pPr>
    </w:p>
    <w:p>
      <w:pPr>
        <w:keepNext w:val="0"/>
        <w:keepLines w:val="0"/>
        <w:widowControl/>
        <w:suppressLineNumbers w:val="0"/>
        <w:spacing w:before="75" w:beforeAutospacing="0" w:after="75" w:afterAutospacing="0"/>
        <w:ind w:left="0" w:right="0"/>
        <w:jc w:val="center"/>
        <w:rPr>
          <w:rFonts w:hint="eastAsia" w:ascii="宋体" w:hAnsi="宋体" w:eastAsia="宋体" w:cs="宋体"/>
          <w:sz w:val="44"/>
          <w:szCs w:val="44"/>
        </w:rPr>
      </w:pPr>
      <w:r>
        <w:rPr>
          <w:rFonts w:hint="eastAsia" w:ascii="宋体" w:hAnsi="宋体" w:eastAsia="宋体" w:cs="宋体"/>
          <w:kern w:val="0"/>
          <w:sz w:val="44"/>
          <w:szCs w:val="44"/>
          <w:lang w:val="en-US" w:eastAsia="zh-CN" w:bidi="ar"/>
        </w:rPr>
        <w:t>太平区中央下放政策性破产企业“三供一业”分离移交维修改造补助资金管理办法</w:t>
      </w:r>
    </w:p>
    <w:p>
      <w:pPr>
        <w:keepNext w:val="0"/>
        <w:keepLines w:val="0"/>
        <w:widowControl/>
        <w:suppressLineNumbers w:val="0"/>
        <w:spacing w:before="75" w:beforeAutospacing="0" w:after="75" w:afterAutospacing="0"/>
        <w:ind w:left="0" w:right="0"/>
        <w:jc w:val="left"/>
      </w:pPr>
    </w:p>
    <w:p>
      <w:pPr>
        <w:keepNext w:val="0"/>
        <w:keepLines w:val="0"/>
        <w:widowControl/>
        <w:suppressLineNumbers w:val="0"/>
        <w:spacing w:before="75" w:beforeAutospacing="0" w:after="75" w:afterAutospacing="0"/>
        <w:ind w:left="0" w:right="0"/>
        <w:jc w:val="center"/>
        <w:rPr>
          <w:rFonts w:hint="eastAsia" w:ascii="黑体" w:hAnsi="宋体" w:eastAsia="黑体" w:cs="黑体"/>
          <w:kern w:val="0"/>
          <w:sz w:val="32"/>
          <w:szCs w:val="32"/>
          <w:lang w:val="en-US" w:eastAsia="zh-CN" w:bidi="ar"/>
        </w:rPr>
      </w:pPr>
      <w:r>
        <w:rPr>
          <w:rFonts w:ascii="黑体" w:hAnsi="宋体" w:eastAsia="黑体" w:cs="黑体"/>
          <w:kern w:val="0"/>
          <w:sz w:val="32"/>
          <w:szCs w:val="32"/>
          <w:lang w:val="en-US" w:eastAsia="zh-CN" w:bidi="ar"/>
        </w:rPr>
        <w:t>第一章</w:t>
      </w:r>
      <w:r>
        <w:rPr>
          <w:rFonts w:hint="eastAsia" w:ascii="黑体" w:hAnsi="宋体" w:eastAsia="黑体" w:cs="黑体"/>
          <w:kern w:val="0"/>
          <w:sz w:val="32"/>
          <w:szCs w:val="32"/>
          <w:lang w:val="en-US" w:eastAsia="zh-CN" w:bidi="ar"/>
        </w:rPr>
        <w:t> 总　则</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第一条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为规范和加强中央下放政策性破产企业职工家属区“三供一业”分离移交中央财政补助资金管理，科学、规范地使用资金，确保中央企业职工家属区“三供一业”分离移交维修改造工作顺利进行，根据《中华人民共和国预算法》、《中华人民共和国会计法》、《国务院关于印发加快剥离国有企业办社会职能和解决历史遗留问题工作方案的通知》（国发〔2016〕19号）、《国务院办公厅关于转发国务院国资委、财政部关于国有企业职工家属区“三供一业”分离移交工作指导意见的通知》（国办发〔2016〕45号）和《转发财政部关于印发企业职工家属区“三供一业”分离移交中央财政补助资金管理办法的通知》（辽财企〔2016〕448号）等有关规定，特制定本办法。</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第二条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本办法所指中央财政补助资金是中央财政通过预算安排补助资金，用于支持中央下放政策性破产企业职工家属区“三供一业”分离移交工作，对“三供一业”相关设备设施进行必要的维修改造，基本实现分户设表、按户收费，交由专业化的企业或其他机构实行市场化、社会化管理和服务的资金。包括以下费用：</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kern w:val="0"/>
          <w:sz w:val="32"/>
          <w:szCs w:val="32"/>
          <w:lang w:val="en-US" w:eastAsia="zh-CN" w:bidi="ar"/>
        </w:rPr>
        <w:t>（一） 维修维护费用。</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kern w:val="0"/>
          <w:sz w:val="32"/>
          <w:szCs w:val="32"/>
          <w:lang w:val="en-US" w:eastAsia="zh-CN" w:bidi="ar"/>
        </w:rPr>
        <w:t>（二） 基建和改造工程项目的科研费用、设计费用、旧设备设施拆除费用、施工费用、监理费等。</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第三条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本办法适用于阜新市太平区中央下放政策性破产企业“三供一业”分离移交的职工家属区供水、供电、供热和物业管理项目。</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第四条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补助资金按统筹安排，分项核定，据实清算，分年预拨，专款专用的原则进行分配。</w:t>
      </w:r>
    </w:p>
    <w:p>
      <w:pPr>
        <w:keepNext w:val="0"/>
        <w:keepLines w:val="0"/>
        <w:widowControl/>
        <w:suppressLineNumbers w:val="0"/>
        <w:spacing w:before="75" w:beforeAutospacing="0" w:after="75" w:afterAutospacing="0"/>
        <w:ind w:left="0" w:right="0"/>
        <w:jc w:val="center"/>
      </w:pPr>
      <w:r>
        <w:rPr>
          <w:rFonts w:hint="eastAsia" w:ascii="黑体" w:hAnsi="宋体" w:eastAsia="黑体" w:cs="黑体"/>
          <w:kern w:val="0"/>
          <w:sz w:val="32"/>
          <w:szCs w:val="32"/>
          <w:lang w:val="en-US" w:eastAsia="zh-CN" w:bidi="ar"/>
        </w:rPr>
        <w:t>第二章 补助资金申请和清算</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第五条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区住建局要于每年1月份向区财政局报送经区政府审批的补助资金申请文件，主要包括“三供一业”分离移交工作总体方案、本年改造计划及资金预算。</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第六条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申请文件是补助资金分配的依据，逾期不报的，区财政局当年不予安排补助资金。</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第七条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完成“三供一业”分离移交年度工作计划后，可随同补助资金申请文件一并报送清算申请报告，同时报送以下数据及资料：（一）年度工作计划完成情况；（二）已完成分离移交的中央下放政策性破产企业名单、改造居民户数。清算报告由区财政局汇总上报市财政局。</w:t>
      </w:r>
    </w:p>
    <w:p>
      <w:pPr>
        <w:keepNext w:val="0"/>
        <w:keepLines w:val="0"/>
        <w:widowControl/>
        <w:suppressLineNumbers w:val="0"/>
        <w:spacing w:before="75" w:beforeAutospacing="0" w:after="75" w:afterAutospacing="0"/>
        <w:ind w:left="0" w:right="0"/>
        <w:jc w:val="center"/>
      </w:pPr>
      <w:r>
        <w:rPr>
          <w:rFonts w:hint="eastAsia" w:ascii="黑体" w:hAnsi="宋体" w:eastAsia="黑体" w:cs="黑体"/>
          <w:kern w:val="0"/>
          <w:sz w:val="32"/>
          <w:szCs w:val="32"/>
          <w:lang w:val="en-US" w:eastAsia="zh-CN" w:bidi="ar"/>
        </w:rPr>
        <w:t>第三章 补助资金管理、使用和监督</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第八条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补助资金管理和使用应当严格执行国家有关法律法规、财务规章制度和本办法的规定。</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第九条</w:t>
      </w:r>
      <w:r>
        <w:rPr>
          <w:rFonts w:hint="eastAsia" w:ascii="仿宋_GB2312" w:eastAsia="仿宋_GB2312" w:cs="仿宋_GB2312"/>
          <w:kern w:val="0"/>
          <w:sz w:val="32"/>
          <w:szCs w:val="32"/>
          <w:lang w:val="en-US" w:eastAsia="zh-CN" w:bidi="ar"/>
        </w:rPr>
        <w:t>　</w:t>
      </w:r>
      <w:r>
        <w:rPr>
          <w:rFonts w:hint="eastAsia" w:ascii="仿宋_GB2312" w:hAnsi="Calibri" w:eastAsia="仿宋_GB2312" w:cs="仿宋_GB2312"/>
          <w:kern w:val="0"/>
          <w:sz w:val="32"/>
          <w:szCs w:val="32"/>
          <w:lang w:val="en-US" w:eastAsia="zh-CN" w:bidi="ar"/>
        </w:rPr>
        <w:t>区住建局按照分离移交维修改造工作进度编报年度资金使用计划，报区政府批准后，由区财政局按照区政府批准的年度改造计划及工程进度拨付。</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第十条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区住建局为“三供一业”分离移交维修改造责任主体，涉及维修改造项目工程类政府采购、工程投标由区政府统一组织实施完成。</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第十一条　</w:t>
      </w:r>
      <w:r>
        <w:rPr>
          <w:rFonts w:hint="eastAsia" w:ascii="仿宋_GB2312" w:hAnsi="Calibri" w:eastAsia="仿宋_GB2312" w:cs="仿宋_GB2312"/>
          <w:kern w:val="0"/>
          <w:sz w:val="32"/>
          <w:szCs w:val="32"/>
          <w:lang w:val="en-US" w:eastAsia="zh-CN" w:bidi="ar"/>
        </w:rPr>
        <w:t>区政府将加强对“三供一业”维修改造工作的管理，组织财政、审计、监察等部门建立健全补助资金监管机制，明确职责，加强协作，强化对补助资金的监督，确保专款专用。</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第十二条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区财政部门要加强资金管理，做好资金核算管理工作。各资金使用单位要单独设置专账，用于补助资金进行统一核算和集中管理，要有专人核算具体收支业务，确保资金使用安全、高效运行。</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第十三条</w:t>
      </w:r>
      <w:r>
        <w:rPr>
          <w:rFonts w:hint="eastAsia" w:ascii="仿宋_GB2312" w:hAnsi="Calibri" w:eastAsia="仿宋_GB2312" w:cs="仿宋_GB2312"/>
          <w:kern w:val="0"/>
          <w:sz w:val="32"/>
          <w:szCs w:val="32"/>
          <w:lang w:val="en-US" w:eastAsia="zh-CN" w:bidi="ar"/>
        </w:rPr>
        <w:t>　</w:t>
      </w:r>
      <w:r>
        <w:rPr>
          <w:rFonts w:hint="eastAsia" w:ascii="仿宋_GB2312" w:hAnsi="Calibri" w:eastAsia="仿宋_GB2312" w:cs="仿宋_GB2312"/>
          <w:kern w:val="0"/>
          <w:sz w:val="32"/>
          <w:szCs w:val="32"/>
          <w:lang w:val="en-US" w:eastAsia="zh-CN" w:bidi="ar"/>
        </w:rPr>
        <w:t>补助资金年度如有结余，可按预算管理办法结转下年继续使用。</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第十四条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维修改造项目财务行为要按照《基本建设财务规则》（财政部第81号令）相关规定执行。</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第十五条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区财政部门及其工作人员在资金审批工作中，存在违规分配资金，以及其他滥用职权、玩忽职守、徇私舞弊等违法行为的，按照《中华人民共和国预算法》、《中华人民共和国公务员法》、《中华人民共和国行政监察法》、《财政违法行为处罚处分条例》等国家有关规定追究责任；涉嫌犯罪的，移送司法机关处理。</w:t>
      </w:r>
    </w:p>
    <w:p>
      <w:pPr>
        <w:keepNext w:val="0"/>
        <w:keepLines w:val="0"/>
        <w:widowControl/>
        <w:suppressLineNumbers w:val="0"/>
        <w:spacing w:before="75" w:beforeAutospacing="0" w:after="75" w:afterAutospacing="0"/>
        <w:ind w:left="0" w:right="0"/>
        <w:jc w:val="center"/>
      </w:pPr>
      <w:r>
        <w:rPr>
          <w:rFonts w:hint="eastAsia" w:ascii="黑体" w:hAnsi="宋体" w:eastAsia="黑体" w:cs="黑体"/>
          <w:kern w:val="0"/>
          <w:sz w:val="32"/>
          <w:szCs w:val="32"/>
          <w:lang w:val="en-US" w:eastAsia="zh-CN" w:bidi="ar"/>
        </w:rPr>
        <w:t>第四章 附　则</w:t>
      </w:r>
    </w:p>
    <w:p>
      <w:pPr>
        <w:keepNext w:val="0"/>
        <w:keepLines w:val="0"/>
        <w:widowControl/>
        <w:suppressLineNumbers w:val="0"/>
        <w:spacing w:before="75" w:beforeAutospacing="0" w:after="75" w:afterAutospacing="0"/>
        <w:ind w:left="0" w:right="0" w:firstLine="640"/>
        <w:jc w:val="left"/>
        <w:rPr>
          <w:rFonts w:hint="eastAsia" w:ascii="仿宋_GB2312" w:hAnsi="Calibri" w:eastAsia="仿宋_GB2312" w:cs="仿宋_GB2312"/>
          <w:kern w:val="0"/>
          <w:sz w:val="32"/>
          <w:szCs w:val="32"/>
          <w:lang w:val="en-US" w:eastAsia="zh-CN" w:bidi="ar"/>
        </w:rPr>
      </w:pPr>
      <w:r>
        <w:rPr>
          <w:rFonts w:hint="eastAsia" w:ascii="仿宋_GB2312" w:hAnsi="Calibri" w:eastAsia="仿宋_GB2312" w:cs="仿宋_GB2312"/>
          <w:b/>
          <w:bCs/>
          <w:kern w:val="0"/>
          <w:sz w:val="32"/>
          <w:szCs w:val="32"/>
          <w:lang w:val="en-US" w:eastAsia="zh-CN" w:bidi="ar"/>
        </w:rPr>
        <w:t>第十六条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本办法自发布之日起施行。</w:t>
      </w:r>
    </w:p>
    <w:p>
      <w:pPr>
        <w:keepNext w:val="0"/>
        <w:keepLines w:val="0"/>
        <w:widowControl/>
        <w:suppressLineNumbers w:val="0"/>
        <w:spacing w:before="75" w:beforeAutospacing="0" w:after="75" w:afterAutospacing="0"/>
        <w:ind w:left="0" w:right="0" w:firstLine="640"/>
        <w:jc w:val="left"/>
      </w:pPr>
      <w:r>
        <w:rPr>
          <w:rFonts w:hint="eastAsia" w:ascii="仿宋_GB2312" w:hAnsi="Calibri" w:eastAsia="仿宋_GB2312" w:cs="仿宋_GB2312"/>
          <w:b/>
          <w:bCs/>
          <w:kern w:val="0"/>
          <w:sz w:val="32"/>
          <w:szCs w:val="32"/>
          <w:lang w:val="en-US" w:eastAsia="zh-CN" w:bidi="ar"/>
        </w:rPr>
        <w:t>第十七条</w:t>
      </w:r>
      <w:r>
        <w:rPr>
          <w:rFonts w:hint="eastAsia" w:ascii="仿宋_GB2312" w:eastAsia="仿宋_GB2312" w:cs="仿宋_GB2312"/>
          <w:b/>
          <w:bCs/>
          <w:kern w:val="0"/>
          <w:sz w:val="32"/>
          <w:szCs w:val="32"/>
          <w:lang w:val="en-US" w:eastAsia="zh-CN" w:bidi="ar"/>
        </w:rPr>
        <w:t>　</w:t>
      </w:r>
      <w:r>
        <w:rPr>
          <w:rFonts w:hint="eastAsia" w:ascii="仿宋_GB2312" w:hAnsi="Calibri" w:eastAsia="仿宋_GB2312" w:cs="仿宋_GB2312"/>
          <w:kern w:val="0"/>
          <w:sz w:val="32"/>
          <w:szCs w:val="32"/>
          <w:lang w:val="en-US" w:eastAsia="zh-CN" w:bidi="ar"/>
        </w:rPr>
        <w:t>本办法由区财政局负责解释。</w:t>
      </w:r>
    </w:p>
    <w:p>
      <w:pPr>
        <w:pStyle w:val="4"/>
        <w:keepNext w:val="0"/>
        <w:keepLines w:val="0"/>
        <w:widowControl/>
        <w:suppressLineNumbers w:val="0"/>
        <w:spacing w:before="75" w:beforeAutospacing="0" w:after="75" w:afterAutospacing="0"/>
        <w:ind w:left="0" w:right="0"/>
      </w:pP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太平区</w:t>
    </w:r>
    <w:r>
      <w:rPr>
        <w:rFonts w:hint="eastAsia" w:ascii="宋体" w:hAnsi="宋体" w:eastAsia="宋体" w:cs="宋体"/>
        <w:b/>
        <w:bCs/>
        <w:color w:val="005192"/>
        <w:sz w:val="28"/>
        <w:szCs w:val="44"/>
        <w:lang w:val="en-US" w:eastAsia="zh-CN"/>
      </w:rPr>
      <w:t xml:space="preserve">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太平区</w:t>
    </w:r>
    <w:r>
      <w:rPr>
        <w:rFonts w:hint="eastAsia" w:ascii="宋体" w:hAnsi="宋体" w:eastAsia="宋体" w:cs="宋体"/>
        <w:b/>
        <w:bCs/>
        <w:color w:val="005192"/>
        <w:sz w:val="32"/>
        <w:szCs w:val="32"/>
        <w:lang w:val="en-US" w:eastAsia="zh-CN"/>
      </w:rPr>
      <w:t>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91D70C5"/>
    <w:rsid w:val="091D70C5"/>
    <w:rsid w:val="17F42AA6"/>
    <w:rsid w:val="275F7C27"/>
    <w:rsid w:val="2C5C383D"/>
    <w:rsid w:val="53831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1593</Words>
  <Characters>1611</Characters>
  <Lines>0</Lines>
  <Paragraphs>0</Paragraphs>
  <TotalTime>20</TotalTime>
  <ScaleCrop>false</ScaleCrop>
  <LinksUpToDate>false</LinksUpToDate>
  <CharactersWithSpaces>1654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A羊娃娃</dc:creator>
  <cp:lastModifiedBy>A羊娃娃</cp:lastModifiedBy>
  <dcterms:modified xsi:type="dcterms:W3CDTF">2023-04-20T06:54:00Z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C842C23E945546AD8E5A37FA35923D69_13</vt:lpwstr>
  </property>
</Properties>
</file>